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03" w:rsidRPr="00484CB0" w:rsidRDefault="007F1D03" w:rsidP="00981D7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84CB0">
        <w:rPr>
          <w:rFonts w:cs="David" w:hint="cs"/>
          <w:b/>
          <w:bCs/>
          <w:sz w:val="28"/>
          <w:szCs w:val="28"/>
          <w:u w:val="single"/>
          <w:rtl/>
        </w:rPr>
        <w:t>הזמנה לקבלת הצעות</w:t>
      </w:r>
      <w:r w:rsidR="00C7432C">
        <w:rPr>
          <w:rFonts w:cs="David" w:hint="cs"/>
          <w:b/>
          <w:bCs/>
          <w:sz w:val="28"/>
          <w:szCs w:val="28"/>
          <w:u w:val="single"/>
          <w:rtl/>
        </w:rPr>
        <w:t xml:space="preserve"> מס'</w:t>
      </w:r>
      <w:r w:rsidR="00981D7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939B9">
        <w:rPr>
          <w:rFonts w:cs="David" w:hint="cs"/>
          <w:b/>
          <w:bCs/>
          <w:sz w:val="28"/>
          <w:szCs w:val="28"/>
          <w:u w:val="single"/>
          <w:rtl/>
        </w:rPr>
        <w:t>41</w:t>
      </w:r>
      <w:r w:rsidR="00981D7B">
        <w:rPr>
          <w:rFonts w:cs="David" w:hint="cs"/>
          <w:b/>
          <w:bCs/>
          <w:sz w:val="28"/>
          <w:szCs w:val="28"/>
          <w:u w:val="single"/>
          <w:rtl/>
        </w:rPr>
        <w:t>/1</w:t>
      </w:r>
      <w:r w:rsidR="009939B9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="00981D7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84CB0">
        <w:rPr>
          <w:rFonts w:cs="David" w:hint="cs"/>
          <w:b/>
          <w:bCs/>
          <w:sz w:val="28"/>
          <w:szCs w:val="28"/>
          <w:u w:val="single"/>
          <w:rtl/>
        </w:rPr>
        <w:t xml:space="preserve">- מכירת </w:t>
      </w:r>
      <w:r w:rsidR="009939B9">
        <w:rPr>
          <w:rFonts w:cs="David" w:hint="cs"/>
          <w:b/>
          <w:bCs/>
          <w:sz w:val="28"/>
          <w:szCs w:val="28"/>
          <w:u w:val="single"/>
          <w:rtl/>
        </w:rPr>
        <w:t>כסאות משומשים</w:t>
      </w:r>
    </w:p>
    <w:p w:rsidR="007F1D03" w:rsidRPr="000D1C14" w:rsidRDefault="007F1D03" w:rsidP="007F1D03">
      <w:pPr>
        <w:rPr>
          <w:rFonts w:cs="David"/>
          <w:sz w:val="36"/>
          <w:szCs w:val="36"/>
          <w:u w:val="single"/>
          <w:rtl/>
        </w:rPr>
      </w:pPr>
    </w:p>
    <w:p w:rsidR="007F1D03" w:rsidRPr="00484CB0" w:rsidRDefault="007F1D03" w:rsidP="00DD6E5E">
      <w:pPr>
        <w:numPr>
          <w:ilvl w:val="0"/>
          <w:numId w:val="1"/>
        </w:numPr>
        <w:jc w:val="both"/>
        <w:rPr>
          <w:rFonts w:cs="David"/>
        </w:rPr>
      </w:pPr>
      <w:r w:rsidRPr="00484CB0">
        <w:rPr>
          <w:rFonts w:cs="David" w:hint="cs"/>
          <w:rtl/>
        </w:rPr>
        <w:t xml:space="preserve">אוניברסיטת בר-אילן מציעה בזאת למכירה </w:t>
      </w:r>
      <w:r w:rsidR="009939B9">
        <w:rPr>
          <w:rFonts w:cs="David" w:hint="cs"/>
          <w:rtl/>
        </w:rPr>
        <w:t>כ-250 כסאות סטודנטים (שלישיות)</w:t>
      </w:r>
      <w:r w:rsidR="006F409E">
        <w:rPr>
          <w:rFonts w:cs="David" w:hint="cs"/>
          <w:rtl/>
        </w:rPr>
        <w:t xml:space="preserve">, </w:t>
      </w:r>
      <w:r w:rsidR="009939B9">
        <w:rPr>
          <w:rFonts w:cs="David" w:hint="cs"/>
          <w:rtl/>
        </w:rPr>
        <w:t xml:space="preserve">בקמפוס רמת גן, </w:t>
      </w:r>
      <w:r w:rsidR="000D1C14" w:rsidRPr="00484CB0">
        <w:rPr>
          <w:rFonts w:cs="David" w:hint="cs"/>
          <w:rtl/>
        </w:rPr>
        <w:t>מקס ואנה ווב 1 רמת גן 5290002</w:t>
      </w:r>
      <w:r w:rsidRPr="00484CB0">
        <w:rPr>
          <w:rFonts w:cs="David" w:hint="cs"/>
          <w:rtl/>
        </w:rPr>
        <w:t>.</w:t>
      </w:r>
    </w:p>
    <w:p w:rsidR="007F1D03" w:rsidRPr="00484CB0" w:rsidRDefault="007F1D03" w:rsidP="007F1D03">
      <w:pPr>
        <w:ind w:left="386"/>
        <w:jc w:val="both"/>
        <w:rPr>
          <w:rFonts w:cs="David"/>
          <w:rtl/>
        </w:rPr>
      </w:pPr>
    </w:p>
    <w:p w:rsidR="007F1D03" w:rsidRPr="00484CB0" w:rsidRDefault="009939B9" w:rsidP="000D1C14">
      <w:pPr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הכיסאו</w:t>
      </w:r>
      <w:r>
        <w:rPr>
          <w:rFonts w:cs="David" w:hint="eastAsia"/>
          <w:rtl/>
        </w:rPr>
        <w:t>ת</w:t>
      </w:r>
      <w:r>
        <w:rPr>
          <w:rFonts w:cs="David" w:hint="cs"/>
          <w:rtl/>
        </w:rPr>
        <w:t xml:space="preserve"> פורקו ומוכנים למסירה. תמונה לדוגמא מופיעה למטה.</w:t>
      </w:r>
    </w:p>
    <w:p w:rsidR="007F1D03" w:rsidRPr="00484CB0" w:rsidRDefault="007F1D03" w:rsidP="007F1D03">
      <w:pPr>
        <w:jc w:val="both"/>
        <w:rPr>
          <w:rFonts w:cs="David"/>
        </w:rPr>
      </w:pPr>
    </w:p>
    <w:p w:rsidR="007F1D03" w:rsidRPr="00484CB0" w:rsidRDefault="007F1D03" w:rsidP="009939B9">
      <w:pPr>
        <w:numPr>
          <w:ilvl w:val="0"/>
          <w:numId w:val="1"/>
        </w:numPr>
        <w:jc w:val="both"/>
        <w:rPr>
          <w:rFonts w:cs="David"/>
          <w:rtl/>
        </w:rPr>
      </w:pPr>
      <w:r w:rsidRPr="00484CB0">
        <w:rPr>
          <w:rFonts w:cs="David" w:hint="cs"/>
          <w:rtl/>
        </w:rPr>
        <w:t xml:space="preserve">את </w:t>
      </w:r>
      <w:r w:rsidR="009939B9">
        <w:rPr>
          <w:rFonts w:cs="David" w:hint="cs"/>
          <w:rtl/>
        </w:rPr>
        <w:t>הכיסאו</w:t>
      </w:r>
      <w:r w:rsidR="009939B9">
        <w:rPr>
          <w:rFonts w:cs="David" w:hint="eastAsia"/>
          <w:rtl/>
        </w:rPr>
        <w:t>ת</w:t>
      </w:r>
      <w:r w:rsidRPr="00484CB0">
        <w:rPr>
          <w:rFonts w:cs="David" w:hint="cs"/>
          <w:rtl/>
        </w:rPr>
        <w:t xml:space="preserve"> ניתן לראות </w:t>
      </w:r>
      <w:r w:rsidR="009939B9">
        <w:rPr>
          <w:rFonts w:cs="David" w:hint="cs"/>
          <w:rtl/>
        </w:rPr>
        <w:t>בתאום מראש לטלפון 03-5318717</w:t>
      </w:r>
      <w:r w:rsidRPr="00484CB0">
        <w:rPr>
          <w:rFonts w:cs="David" w:hint="cs"/>
          <w:rtl/>
        </w:rPr>
        <w:t xml:space="preserve">. </w:t>
      </w:r>
      <w:r w:rsidR="009939B9">
        <w:rPr>
          <w:rFonts w:cs="David" w:hint="cs"/>
          <w:u w:val="single"/>
          <w:rtl/>
        </w:rPr>
        <w:t>הכיסאו</w:t>
      </w:r>
      <w:r w:rsidR="009939B9">
        <w:rPr>
          <w:rFonts w:cs="David" w:hint="eastAsia"/>
          <w:u w:val="single"/>
          <w:rtl/>
        </w:rPr>
        <w:t>ת</w:t>
      </w:r>
      <w:r w:rsidR="009939B9">
        <w:rPr>
          <w:rFonts w:cs="David" w:hint="cs"/>
          <w:u w:val="single"/>
          <w:rtl/>
        </w:rPr>
        <w:t xml:space="preserve"> יימכרו</w:t>
      </w:r>
      <w:r w:rsidRPr="00484CB0">
        <w:rPr>
          <w:rFonts w:cs="David" w:hint="cs"/>
          <w:u w:val="single"/>
          <w:rtl/>
        </w:rPr>
        <w:t xml:space="preserve"> במצב כפי </w:t>
      </w:r>
      <w:r w:rsidR="009939B9">
        <w:rPr>
          <w:rFonts w:cs="David" w:hint="cs"/>
          <w:u w:val="single"/>
          <w:rtl/>
        </w:rPr>
        <w:t>שהם</w:t>
      </w:r>
      <w:r w:rsidRPr="00484CB0">
        <w:rPr>
          <w:rFonts w:cs="David" w:hint="cs"/>
          <w:u w:val="single"/>
          <w:rtl/>
        </w:rPr>
        <w:t xml:space="preserve"> והאחריות המלאה לבדיקת</w:t>
      </w:r>
      <w:r w:rsidR="009939B9">
        <w:rPr>
          <w:rFonts w:cs="David" w:hint="cs"/>
          <w:u w:val="single"/>
          <w:rtl/>
        </w:rPr>
        <w:t>ם</w:t>
      </w:r>
      <w:r w:rsidRPr="00484CB0">
        <w:rPr>
          <w:rFonts w:cs="David" w:hint="cs"/>
          <w:u w:val="single"/>
          <w:rtl/>
        </w:rPr>
        <w:t xml:space="preserve"> היא על הקונה בלבד</w:t>
      </w:r>
      <w:r w:rsidRPr="00484CB0">
        <w:rPr>
          <w:rFonts w:cs="David" w:hint="cs"/>
          <w:rtl/>
        </w:rPr>
        <w:t>.</w:t>
      </w:r>
    </w:p>
    <w:p w:rsidR="007F1D03" w:rsidRPr="00484CB0" w:rsidRDefault="007F1D03" w:rsidP="007F1D03">
      <w:pPr>
        <w:ind w:left="386"/>
        <w:jc w:val="both"/>
        <w:rPr>
          <w:rFonts w:cs="David"/>
          <w:rtl/>
        </w:rPr>
      </w:pPr>
    </w:p>
    <w:p w:rsidR="000911A9" w:rsidRDefault="007F1D03" w:rsidP="000911A9">
      <w:pPr>
        <w:numPr>
          <w:ilvl w:val="0"/>
          <w:numId w:val="1"/>
        </w:numPr>
        <w:jc w:val="both"/>
        <w:rPr>
          <w:rFonts w:cs="David"/>
        </w:rPr>
      </w:pPr>
      <w:r w:rsidRPr="00484CB0">
        <w:rPr>
          <w:rFonts w:cs="David" w:hint="cs"/>
          <w:rtl/>
        </w:rPr>
        <w:t>המעוניי</w:t>
      </w:r>
      <w:r w:rsidR="000911A9">
        <w:rPr>
          <w:rFonts w:cs="David" w:hint="cs"/>
          <w:rtl/>
        </w:rPr>
        <w:t>ן</w:t>
      </w:r>
      <w:r w:rsidRPr="00484CB0">
        <w:rPr>
          <w:rFonts w:cs="David" w:hint="cs"/>
          <w:rtl/>
        </w:rPr>
        <w:t xml:space="preserve"> להגיש הצעה</w:t>
      </w:r>
      <w:r w:rsidR="000911A9">
        <w:rPr>
          <w:rFonts w:cs="David" w:hint="cs"/>
          <w:rtl/>
        </w:rPr>
        <w:t xml:space="preserve"> לרכישת הכיסאות</w:t>
      </w:r>
      <w:r w:rsidRPr="00484CB0">
        <w:rPr>
          <w:rFonts w:cs="David" w:hint="cs"/>
          <w:rtl/>
        </w:rPr>
        <w:t xml:space="preserve"> </w:t>
      </w:r>
      <w:r w:rsidR="000911A9">
        <w:rPr>
          <w:rFonts w:cs="David" w:hint="cs"/>
          <w:rtl/>
        </w:rPr>
        <w:t xml:space="preserve">יעביר הצעה כספית לדואר אלקטרוני </w:t>
      </w:r>
      <w:hyperlink r:id="rId7" w:history="1">
        <w:r w:rsidR="000911A9" w:rsidRPr="00177D47">
          <w:rPr>
            <w:rStyle w:val="Hyperlink"/>
            <w:rFonts w:cs="David"/>
          </w:rPr>
          <w:t>michr</w:t>
        </w:r>
        <w:bookmarkStart w:id="0" w:name="_GoBack"/>
        <w:bookmarkEnd w:id="0"/>
        <w:r w:rsidR="000911A9" w:rsidRPr="00177D47">
          <w:rPr>
            <w:rStyle w:val="Hyperlink"/>
            <w:rFonts w:cs="David"/>
          </w:rPr>
          <w:t>a</w:t>
        </w:r>
        <w:r w:rsidR="000911A9" w:rsidRPr="00177D47">
          <w:rPr>
            <w:rStyle w:val="Hyperlink"/>
            <w:rFonts w:cs="David"/>
          </w:rPr>
          <w:t>zim.log@biu.ac.il</w:t>
        </w:r>
      </w:hyperlink>
      <w:r w:rsidR="000911A9">
        <w:rPr>
          <w:rFonts w:cs="David"/>
        </w:rPr>
        <w:t xml:space="preserve"> </w:t>
      </w:r>
      <w:r w:rsidRPr="00484CB0">
        <w:rPr>
          <w:rFonts w:cs="David" w:hint="cs"/>
          <w:rtl/>
        </w:rPr>
        <w:t xml:space="preserve"> </w:t>
      </w:r>
      <w:r w:rsidRPr="006F409E">
        <w:rPr>
          <w:rFonts w:cs="David" w:hint="cs"/>
          <w:u w:val="single"/>
          <w:rtl/>
        </w:rPr>
        <w:t xml:space="preserve">עד ליום </w:t>
      </w:r>
      <w:r w:rsidR="000911A9">
        <w:rPr>
          <w:rFonts w:cs="David" w:hint="cs"/>
          <w:u w:val="single"/>
          <w:rtl/>
        </w:rPr>
        <w:t xml:space="preserve">ח' באלול תשע"ט </w:t>
      </w:r>
      <w:r w:rsidR="00E05BF5">
        <w:rPr>
          <w:rFonts w:cs="David" w:hint="cs"/>
          <w:u w:val="single"/>
          <w:rtl/>
        </w:rPr>
        <w:t>(</w:t>
      </w:r>
      <w:r w:rsidR="000911A9">
        <w:rPr>
          <w:rFonts w:cs="David" w:hint="cs"/>
          <w:u w:val="single"/>
          <w:rtl/>
        </w:rPr>
        <w:t>8</w:t>
      </w:r>
      <w:r w:rsidR="00E05BF5">
        <w:rPr>
          <w:rFonts w:cs="David" w:hint="cs"/>
          <w:u w:val="single"/>
          <w:rtl/>
        </w:rPr>
        <w:t>.</w:t>
      </w:r>
      <w:r w:rsidR="000911A9">
        <w:rPr>
          <w:rFonts w:cs="David" w:hint="cs"/>
          <w:u w:val="single"/>
          <w:rtl/>
        </w:rPr>
        <w:t>9</w:t>
      </w:r>
      <w:r w:rsidR="00E05BF5">
        <w:rPr>
          <w:rFonts w:cs="David" w:hint="cs"/>
          <w:u w:val="single"/>
          <w:rtl/>
        </w:rPr>
        <w:t>.</w:t>
      </w:r>
      <w:r w:rsidR="000911A9">
        <w:rPr>
          <w:rFonts w:cs="David" w:hint="cs"/>
          <w:u w:val="single"/>
          <w:rtl/>
        </w:rPr>
        <w:t>2019</w:t>
      </w:r>
      <w:r w:rsidR="00E05BF5">
        <w:rPr>
          <w:rFonts w:cs="David" w:hint="cs"/>
          <w:u w:val="single"/>
          <w:rtl/>
        </w:rPr>
        <w:t>)</w:t>
      </w:r>
      <w:r w:rsidRPr="006F409E">
        <w:rPr>
          <w:rFonts w:cs="David" w:hint="cs"/>
          <w:u w:val="single"/>
          <w:rtl/>
        </w:rPr>
        <w:t xml:space="preserve">, שעה </w:t>
      </w:r>
      <w:r w:rsidR="000D1C14" w:rsidRPr="006F409E">
        <w:rPr>
          <w:rFonts w:cs="David" w:hint="cs"/>
          <w:u w:val="single"/>
          <w:rtl/>
        </w:rPr>
        <w:t>12</w:t>
      </w:r>
      <w:r w:rsidRPr="006F409E">
        <w:rPr>
          <w:rFonts w:cs="David" w:hint="cs"/>
          <w:u w:val="single"/>
          <w:rtl/>
        </w:rPr>
        <w:t>:00</w:t>
      </w:r>
      <w:r w:rsidR="000911A9">
        <w:rPr>
          <w:rFonts w:cs="David" w:hint="cs"/>
          <w:rtl/>
        </w:rPr>
        <w:t>.</w:t>
      </w:r>
    </w:p>
    <w:p w:rsidR="000911A9" w:rsidRDefault="000911A9" w:rsidP="000911A9">
      <w:pPr>
        <w:pStyle w:val="ListParagraph"/>
        <w:rPr>
          <w:rFonts w:cs="David" w:hint="cs"/>
          <w:rtl/>
        </w:rPr>
      </w:pPr>
    </w:p>
    <w:p w:rsidR="007F1D03" w:rsidRPr="00484CB0" w:rsidRDefault="000911A9" w:rsidP="000911A9">
      <w:pPr>
        <w:numPr>
          <w:ilvl w:val="0"/>
          <w:numId w:val="1"/>
        </w:numPr>
        <w:jc w:val="both"/>
        <w:rPr>
          <w:rFonts w:cs="David"/>
          <w:rtl/>
        </w:rPr>
      </w:pPr>
      <w:r>
        <w:rPr>
          <w:rFonts w:cs="David" w:hint="cs"/>
          <w:rtl/>
        </w:rPr>
        <w:t>פינוי והובלת הכיסאות משטח האוניברסיטה עד לאתר הקונה באחריות ועל חשבון הקונה.</w:t>
      </w:r>
    </w:p>
    <w:p w:rsidR="007F1D03" w:rsidRPr="00484CB0" w:rsidRDefault="007F1D03" w:rsidP="007F1D03">
      <w:pPr>
        <w:jc w:val="both"/>
        <w:rPr>
          <w:rFonts w:cs="David"/>
          <w:rtl/>
        </w:rPr>
      </w:pPr>
    </w:p>
    <w:p w:rsidR="007F1D03" w:rsidRPr="00484CB0" w:rsidRDefault="007F1D03" w:rsidP="007F1D03">
      <w:pPr>
        <w:numPr>
          <w:ilvl w:val="0"/>
          <w:numId w:val="1"/>
        </w:numPr>
        <w:jc w:val="both"/>
        <w:rPr>
          <w:rFonts w:cs="David"/>
          <w:rtl/>
        </w:rPr>
      </w:pPr>
      <w:r w:rsidRPr="00484CB0">
        <w:rPr>
          <w:rFonts w:cs="David" w:hint="cs"/>
          <w:rtl/>
        </w:rPr>
        <w:t xml:space="preserve">אין האוניברסיטה מתחייבת לקבל </w:t>
      </w:r>
      <w:r w:rsidR="000D1C14" w:rsidRPr="00484CB0">
        <w:rPr>
          <w:rFonts w:cs="David" w:hint="cs"/>
          <w:rtl/>
        </w:rPr>
        <w:t xml:space="preserve">את </w:t>
      </w:r>
      <w:r w:rsidRPr="00484CB0">
        <w:rPr>
          <w:rFonts w:cs="David" w:hint="cs"/>
          <w:rtl/>
        </w:rPr>
        <w:t>ההצעה הגבוהה או כל הצעה שהיא.</w:t>
      </w:r>
    </w:p>
    <w:p w:rsidR="007F1D03" w:rsidRPr="00484CB0" w:rsidRDefault="007F1D03" w:rsidP="007F1D03">
      <w:pPr>
        <w:jc w:val="both"/>
        <w:rPr>
          <w:rFonts w:cs="David"/>
          <w:rtl/>
        </w:rPr>
      </w:pPr>
    </w:p>
    <w:p w:rsidR="007F1D03" w:rsidRPr="00484CB0" w:rsidRDefault="007F1D03" w:rsidP="000D1C14">
      <w:pPr>
        <w:numPr>
          <w:ilvl w:val="0"/>
          <w:numId w:val="1"/>
        </w:numPr>
        <w:jc w:val="both"/>
        <w:rPr>
          <w:rFonts w:cs="David"/>
          <w:rtl/>
        </w:rPr>
      </w:pPr>
      <w:r w:rsidRPr="00484CB0">
        <w:rPr>
          <w:rFonts w:cs="David" w:hint="cs"/>
          <w:rtl/>
        </w:rPr>
        <w:t xml:space="preserve">האוניברסיטה שומרת לעצמה את הזכות לנהל מו"מ עם מי </w:t>
      </w:r>
      <w:r w:rsidR="000D1C14" w:rsidRPr="00484CB0">
        <w:rPr>
          <w:rFonts w:cs="David" w:hint="cs"/>
          <w:rtl/>
        </w:rPr>
        <w:t>מ</w:t>
      </w:r>
      <w:r w:rsidRPr="00484CB0">
        <w:rPr>
          <w:rFonts w:cs="David" w:hint="cs"/>
          <w:rtl/>
        </w:rPr>
        <w:t xml:space="preserve">המציעים לפי בחירתה ושיקול דעתה. </w:t>
      </w:r>
    </w:p>
    <w:p w:rsidR="007F1D03" w:rsidRPr="00484CB0" w:rsidRDefault="007F1D03" w:rsidP="007F1D03">
      <w:pPr>
        <w:jc w:val="both"/>
        <w:rPr>
          <w:rFonts w:cs="David"/>
          <w:rtl/>
        </w:rPr>
      </w:pPr>
    </w:p>
    <w:p w:rsidR="007F1D03" w:rsidRDefault="007F1D03" w:rsidP="007F1D03">
      <w:pPr>
        <w:jc w:val="both"/>
        <w:rPr>
          <w:rFonts w:cs="David"/>
          <w:rtl/>
        </w:rPr>
      </w:pPr>
    </w:p>
    <w:p w:rsidR="006F409E" w:rsidRDefault="009939B9" w:rsidP="007F1D03">
      <w:pPr>
        <w:jc w:val="both"/>
        <w:rPr>
          <w:rFonts w:cs="David"/>
          <w:rtl/>
        </w:rPr>
      </w:pPr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9E" w:rsidRPr="006F409E" w:rsidRDefault="006F409E" w:rsidP="007F1D03">
      <w:pPr>
        <w:jc w:val="both"/>
        <w:rPr>
          <w:rFonts w:cs="David"/>
          <w:rtl/>
        </w:rPr>
      </w:pPr>
    </w:p>
    <w:p w:rsidR="007F1D03" w:rsidRPr="00484CB0" w:rsidRDefault="007F1D03" w:rsidP="007F1D03">
      <w:pPr>
        <w:jc w:val="both"/>
        <w:rPr>
          <w:rFonts w:cs="David"/>
          <w:rtl/>
        </w:rPr>
      </w:pPr>
      <w:r w:rsidRPr="00484CB0">
        <w:rPr>
          <w:rFonts w:cs="David" w:hint="cs"/>
          <w:rtl/>
        </w:rPr>
        <w:tab/>
      </w:r>
      <w:r w:rsidRPr="00484CB0">
        <w:rPr>
          <w:rFonts w:cs="David" w:hint="cs"/>
          <w:rtl/>
        </w:rPr>
        <w:tab/>
      </w:r>
      <w:r w:rsidRPr="00484CB0">
        <w:rPr>
          <w:rFonts w:cs="David" w:hint="cs"/>
          <w:rtl/>
        </w:rPr>
        <w:tab/>
      </w:r>
      <w:r w:rsidRPr="00484CB0">
        <w:rPr>
          <w:rFonts w:cs="David" w:hint="cs"/>
          <w:rtl/>
        </w:rPr>
        <w:tab/>
      </w:r>
      <w:r w:rsidRPr="00484CB0">
        <w:rPr>
          <w:rFonts w:cs="David" w:hint="cs"/>
          <w:rtl/>
        </w:rPr>
        <w:tab/>
        <w:t>בברכה,</w:t>
      </w:r>
    </w:p>
    <w:p w:rsidR="007F1D03" w:rsidRPr="00484CB0" w:rsidRDefault="007F1D03" w:rsidP="007F1D03">
      <w:pPr>
        <w:ind w:left="2880" w:firstLine="720"/>
        <w:jc w:val="both"/>
        <w:rPr>
          <w:rFonts w:cs="David"/>
          <w:rtl/>
        </w:rPr>
      </w:pPr>
      <w:r w:rsidRPr="00484CB0">
        <w:rPr>
          <w:rFonts w:cs="David" w:hint="cs"/>
          <w:rtl/>
        </w:rPr>
        <w:t>ג'רמי רגנשטיינר</w:t>
      </w:r>
    </w:p>
    <w:p w:rsidR="007F1D03" w:rsidRPr="00484CB0" w:rsidRDefault="000D1C14" w:rsidP="007F1D03">
      <w:pPr>
        <w:ind w:left="2880" w:firstLine="720"/>
        <w:jc w:val="both"/>
        <w:rPr>
          <w:rFonts w:cs="David"/>
          <w:rtl/>
        </w:rPr>
      </w:pPr>
      <w:r w:rsidRPr="00484CB0">
        <w:rPr>
          <w:rFonts w:cs="David" w:hint="cs"/>
          <w:rtl/>
        </w:rPr>
        <w:t xml:space="preserve">ראש מחלקת רכש </w:t>
      </w:r>
      <w:r w:rsidR="007F1D03" w:rsidRPr="00484CB0">
        <w:rPr>
          <w:rFonts w:cs="David" w:hint="cs"/>
          <w:rtl/>
        </w:rPr>
        <w:t>מכרזים</w:t>
      </w:r>
      <w:r w:rsidRPr="00484CB0">
        <w:rPr>
          <w:rFonts w:cs="David" w:hint="cs"/>
          <w:rtl/>
        </w:rPr>
        <w:t xml:space="preserve"> והתקשרויות</w:t>
      </w:r>
    </w:p>
    <w:p w:rsidR="007F1D03" w:rsidRPr="00484CB0" w:rsidRDefault="007F1D03" w:rsidP="007F1D03">
      <w:pPr>
        <w:ind w:left="2880" w:firstLine="720"/>
        <w:jc w:val="both"/>
        <w:rPr>
          <w:rFonts w:cs="David"/>
          <w:rtl/>
        </w:rPr>
      </w:pPr>
      <w:r w:rsidRPr="00484CB0">
        <w:rPr>
          <w:rFonts w:cs="David" w:hint="cs"/>
          <w:rtl/>
        </w:rPr>
        <w:t>אוניברסיטת בר-אילן</w:t>
      </w:r>
    </w:p>
    <w:p w:rsidR="009B3034" w:rsidRPr="00484CB0" w:rsidRDefault="009B3034">
      <w:pPr>
        <w:rPr>
          <w:rFonts w:cs="David"/>
        </w:rPr>
      </w:pPr>
    </w:p>
    <w:sectPr w:rsidR="009B3034" w:rsidRPr="00484CB0" w:rsidSect="00F60F4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76" w:rsidRDefault="00C47276" w:rsidP="007F1D03">
      <w:r>
        <w:separator/>
      </w:r>
    </w:p>
  </w:endnote>
  <w:endnote w:type="continuationSeparator" w:id="0">
    <w:p w:rsidR="00C47276" w:rsidRDefault="00C47276" w:rsidP="007F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76" w:rsidRDefault="00C47276" w:rsidP="007F1D03">
      <w:r>
        <w:separator/>
      </w:r>
    </w:p>
  </w:footnote>
  <w:footnote w:type="continuationSeparator" w:id="0">
    <w:p w:rsidR="00C47276" w:rsidRDefault="00C47276" w:rsidP="007F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3045"/>
      <w:gridCol w:w="3827"/>
    </w:tblGrid>
    <w:tr w:rsidR="007F1D03" w:rsidRPr="002A0EE7" w:rsidTr="00F8066E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:rsidR="007F1D03" w:rsidRPr="002A0EE7" w:rsidRDefault="007F1D03" w:rsidP="007F1D03">
          <w:pPr>
            <w:pStyle w:val="Header"/>
            <w:rPr>
              <w:b/>
              <w:bCs/>
              <w:sz w:val="20"/>
              <w:szCs w:val="20"/>
            </w:rPr>
          </w:pPr>
          <w:bookmarkStart w:id="1" w:name="_Hlk498247303"/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pStyle w:val="Header"/>
            <w:rPr>
              <w:b/>
              <w:bCs/>
              <w:sz w:val="20"/>
              <w:szCs w:val="20"/>
            </w:rPr>
          </w:pPr>
          <w:r w:rsidRPr="002A0EE7">
            <w:rPr>
              <w:rFonts w:cs="Arial"/>
              <w:b/>
              <w:bCs/>
              <w:sz w:val="20"/>
              <w:szCs w:val="20"/>
              <w:rtl/>
            </w:rPr>
            <w:t>מחלקת רכש מכרזים והתקשרויות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F1D03" w:rsidRPr="002A0EE7" w:rsidRDefault="007F1D03" w:rsidP="007F1D03">
          <w:pPr>
            <w:pStyle w:val="Header"/>
            <w:bidi w:val="0"/>
            <w:rPr>
              <w:rFonts w:cs="Arial"/>
              <w:b/>
              <w:bCs/>
              <w:sz w:val="20"/>
              <w:szCs w:val="20"/>
            </w:rPr>
          </w:pPr>
          <w:r w:rsidRPr="002A0EE7">
            <w:rPr>
              <w:rFonts w:cs="Arial"/>
              <w:b/>
              <w:bCs/>
              <w:sz w:val="20"/>
              <w:szCs w:val="20"/>
            </w:rPr>
            <w:t>Purchasing, Tenders and Contracts Dep't</w:t>
          </w:r>
        </w:p>
      </w:tc>
    </w:tr>
    <w:tr w:rsidR="007F1D03" w:rsidRPr="002A0EE7" w:rsidTr="00F8066E">
      <w:trPr>
        <w:trHeight w:val="111"/>
      </w:trPr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rPr>
              <w:b/>
              <w:bCs/>
              <w:sz w:val="20"/>
              <w:szCs w:val="20"/>
            </w:rPr>
          </w:pP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pStyle w:val="Header"/>
            <w:rPr>
              <w:rFonts w:cs="Arial"/>
              <w:sz w:val="16"/>
              <w:szCs w:val="16"/>
            </w:rPr>
          </w:pPr>
          <w:r w:rsidRPr="002A0EE7">
            <w:rPr>
              <w:rFonts w:cs="Arial"/>
              <w:sz w:val="16"/>
              <w:szCs w:val="16"/>
              <w:rtl/>
            </w:rPr>
            <w:t>יחידת המכרזים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7F1D03" w:rsidRPr="002A0EE7" w:rsidRDefault="007F1D03" w:rsidP="007F1D03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2A0EE7">
            <w:rPr>
              <w:rFonts w:ascii="Arial" w:hAnsi="Arial"/>
              <w:sz w:val="16"/>
              <w:szCs w:val="16"/>
            </w:rPr>
            <w:t>Tenders Unit</w:t>
          </w:r>
        </w:p>
      </w:tc>
    </w:tr>
    <w:tr w:rsidR="007F1D03" w:rsidRPr="002A0EE7" w:rsidTr="00F8066E">
      <w:trPr>
        <w:trHeight w:val="113"/>
      </w:trPr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rPr>
              <w:b/>
              <w:bCs/>
              <w:sz w:val="20"/>
              <w:szCs w:val="20"/>
            </w:rPr>
          </w:pP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F1D03" w:rsidRPr="002A0EE7" w:rsidRDefault="007F1D03" w:rsidP="007F1D03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F1D03" w:rsidRPr="002A0EE7" w:rsidRDefault="007F1D03" w:rsidP="007F1D03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7F1D03" w:rsidRPr="002A0EE7" w:rsidTr="00F8066E">
      <w:trPr>
        <w:trHeight w:val="113"/>
      </w:trPr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rPr>
              <w:b/>
              <w:bCs/>
              <w:sz w:val="20"/>
              <w:szCs w:val="20"/>
            </w:rPr>
          </w:pPr>
        </w:p>
      </w:tc>
      <w:tc>
        <w:tcPr>
          <w:tcW w:w="3045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7F1D03" w:rsidRPr="002A0EE7" w:rsidRDefault="007F1D03" w:rsidP="007F1D03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3827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bottom"/>
        </w:tcPr>
        <w:p w:rsidR="007F1D03" w:rsidRPr="002A0EE7" w:rsidRDefault="007F1D03" w:rsidP="007F1D03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7F1D03" w:rsidRPr="002A0EE7" w:rsidTr="00F8066E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7F1D03" w:rsidRPr="002A0EE7" w:rsidRDefault="007F1D03" w:rsidP="007F1D03">
          <w:pPr>
            <w:pStyle w:val="Header"/>
            <w:spacing w:before="60"/>
            <w:rPr>
              <w:sz w:val="20"/>
              <w:szCs w:val="20"/>
            </w:rPr>
          </w:pPr>
        </w:p>
      </w:tc>
      <w:tc>
        <w:tcPr>
          <w:tcW w:w="3045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7F1D03" w:rsidRPr="002A0EE7" w:rsidRDefault="007F1D03" w:rsidP="007F1D03">
          <w:pPr>
            <w:pStyle w:val="Header"/>
            <w:spacing w:before="40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7F1D03" w:rsidRPr="002A0EE7" w:rsidRDefault="007F1D03" w:rsidP="007F1D03">
          <w:pPr>
            <w:pStyle w:val="p2"/>
            <w:spacing w:before="40"/>
            <w:rPr>
              <w:rFonts w:ascii="Arial" w:hAnsi="Arial"/>
              <w:sz w:val="18"/>
              <w:szCs w:val="18"/>
            </w:rPr>
          </w:pPr>
        </w:p>
      </w:tc>
    </w:tr>
    <w:tr w:rsidR="007F1D03" w:rsidRPr="002A0EE7" w:rsidTr="00F8066E">
      <w:trPr>
        <w:gridAfter w:val="2"/>
        <w:wAfter w:w="6872" w:type="dxa"/>
        <w:trHeight w:val="458"/>
      </w:trPr>
      <w:tc>
        <w:tcPr>
          <w:tcW w:w="0" w:type="auto"/>
          <w:vMerge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F1D03" w:rsidRPr="002A0EE7" w:rsidRDefault="007F1D03" w:rsidP="007F1D03">
          <w:pPr>
            <w:rPr>
              <w:sz w:val="20"/>
              <w:szCs w:val="20"/>
            </w:rPr>
          </w:pPr>
        </w:p>
      </w:tc>
    </w:tr>
  </w:tbl>
  <w:bookmarkEnd w:id="1"/>
  <w:p w:rsidR="007F1D03" w:rsidRPr="00FB5154" w:rsidRDefault="007F1D03" w:rsidP="007F1D03">
    <w:pPr>
      <w:pStyle w:val="Header"/>
      <w:bidi w:val="0"/>
      <w:rPr>
        <w:rFonts w:ascii="Calibri" w:hAnsi="Calibri" w:cs="Arial"/>
        <w:noProof/>
      </w:rPr>
    </w:pPr>
    <w:r w:rsidRPr="00FB5154">
      <w:rPr>
        <w:rFonts w:ascii="Calibri" w:hAnsi="Calibri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-74295</wp:posOffset>
          </wp:positionH>
          <wp:positionV relativeFrom="paragraph">
            <wp:posOffset>-1311646</wp:posOffset>
          </wp:positionV>
          <wp:extent cx="1329690" cy="15392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53"/>
    <w:multiLevelType w:val="hybridMultilevel"/>
    <w:tmpl w:val="AA5AE422"/>
    <w:lvl w:ilvl="0" w:tplc="B3BA68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03"/>
    <w:rsid w:val="000203C6"/>
    <w:rsid w:val="00087C6B"/>
    <w:rsid w:val="000911A9"/>
    <w:rsid w:val="000D1C14"/>
    <w:rsid w:val="0011081B"/>
    <w:rsid w:val="00174F1C"/>
    <w:rsid w:val="00410805"/>
    <w:rsid w:val="00484CB0"/>
    <w:rsid w:val="004B1435"/>
    <w:rsid w:val="00543338"/>
    <w:rsid w:val="00630379"/>
    <w:rsid w:val="006F409E"/>
    <w:rsid w:val="00700626"/>
    <w:rsid w:val="007C6857"/>
    <w:rsid w:val="007F1D03"/>
    <w:rsid w:val="009334FE"/>
    <w:rsid w:val="0095460B"/>
    <w:rsid w:val="00981D7B"/>
    <w:rsid w:val="009939B9"/>
    <w:rsid w:val="009B3034"/>
    <w:rsid w:val="00A145E8"/>
    <w:rsid w:val="00A563DF"/>
    <w:rsid w:val="00B651FE"/>
    <w:rsid w:val="00C47276"/>
    <w:rsid w:val="00C7432C"/>
    <w:rsid w:val="00DA5D0A"/>
    <w:rsid w:val="00DD6E5E"/>
    <w:rsid w:val="00E03E22"/>
    <w:rsid w:val="00E05BF5"/>
    <w:rsid w:val="00E443B9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1766"/>
  <w15:chartTrackingRefBased/>
  <w15:docId w15:val="{3BE04769-8065-4797-8384-CB23694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03"/>
  </w:style>
  <w:style w:type="paragraph" w:styleId="Footer">
    <w:name w:val="footer"/>
    <w:basedOn w:val="Normal"/>
    <w:link w:val="FooterChar"/>
    <w:uiPriority w:val="99"/>
    <w:unhideWhenUsed/>
    <w:rsid w:val="007F1D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03"/>
  </w:style>
  <w:style w:type="paragraph" w:customStyle="1" w:styleId="p1">
    <w:name w:val="p1"/>
    <w:basedOn w:val="Normal"/>
    <w:rsid w:val="007F1D03"/>
    <w:pPr>
      <w:bidi w:val="0"/>
    </w:pPr>
    <w:rPr>
      <w:rFonts w:ascii="Open Sans" w:eastAsia="Calibri" w:hAnsi="Open Sans"/>
      <w:sz w:val="14"/>
      <w:szCs w:val="14"/>
      <w:lang w:bidi="ar-SA"/>
    </w:rPr>
  </w:style>
  <w:style w:type="paragraph" w:customStyle="1" w:styleId="p2">
    <w:name w:val="p2"/>
    <w:basedOn w:val="Normal"/>
    <w:rsid w:val="007F1D03"/>
    <w:pPr>
      <w:bidi w:val="0"/>
    </w:pPr>
    <w:rPr>
      <w:rFonts w:ascii="Open Sans Light" w:eastAsia="Calibri" w:hAnsi="Open Sans Light"/>
      <w:sz w:val="14"/>
      <w:szCs w:val="14"/>
      <w:lang w:bidi="ar-SA"/>
    </w:rPr>
  </w:style>
  <w:style w:type="character" w:styleId="Hyperlink">
    <w:name w:val="Hyperlink"/>
    <w:basedOn w:val="DefaultParagraphFont"/>
    <w:uiPriority w:val="99"/>
    <w:unhideWhenUsed/>
    <w:rsid w:val="00091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1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ichrazim.log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לזמי</dc:creator>
  <cp:keywords/>
  <dc:description/>
  <cp:lastModifiedBy>ג'רמי רגנשטיינר</cp:lastModifiedBy>
  <cp:revision>2</cp:revision>
  <dcterms:created xsi:type="dcterms:W3CDTF">2019-08-19T09:44:00Z</dcterms:created>
  <dcterms:modified xsi:type="dcterms:W3CDTF">2019-08-19T09:44:00Z</dcterms:modified>
</cp:coreProperties>
</file>